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i w:val="0"/>
          <w:iCs w:val="0"/>
          <w:sz w:val="32"/>
          <w:szCs w:val="32"/>
          <w:lang w:val="en-US" w:eastAsia="zh-CN"/>
        </w:rPr>
      </w:pPr>
      <w:r>
        <w:rPr>
          <w:rFonts w:hint="eastAsia" w:ascii="黑体" w:hAnsi="黑体" w:eastAsia="黑体" w:cs="黑体"/>
          <w:b/>
          <w:bCs/>
          <w:i w:val="0"/>
          <w:iCs w:val="0"/>
          <w:sz w:val="32"/>
          <w:szCs w:val="32"/>
        </w:rPr>
        <w:t>嘉兴市</w:t>
      </w:r>
      <w:r>
        <w:rPr>
          <w:rFonts w:hint="eastAsia" w:ascii="黑体" w:hAnsi="黑体" w:eastAsia="黑体" w:cs="黑体"/>
          <w:b/>
          <w:bCs/>
          <w:i w:val="0"/>
          <w:iCs w:val="0"/>
          <w:sz w:val="32"/>
          <w:szCs w:val="32"/>
          <w:lang w:eastAsia="zh-CN"/>
        </w:rPr>
        <w:t>工业互联网与智能技术</w:t>
      </w:r>
      <w:r>
        <w:rPr>
          <w:rFonts w:hint="eastAsia" w:ascii="黑体" w:hAnsi="黑体" w:eastAsia="黑体" w:cs="黑体"/>
          <w:b/>
          <w:bCs/>
          <w:i w:val="0"/>
          <w:iCs w:val="0"/>
          <w:sz w:val="32"/>
          <w:szCs w:val="32"/>
        </w:rPr>
        <w:t>协会</w:t>
      </w:r>
      <w:r>
        <w:rPr>
          <w:rFonts w:hint="eastAsia" w:ascii="黑体" w:hAnsi="黑体" w:eastAsia="黑体" w:cs="黑体"/>
          <w:b/>
          <w:bCs/>
          <w:i w:val="0"/>
          <w:iCs w:val="0"/>
          <w:sz w:val="32"/>
          <w:szCs w:val="32"/>
          <w:lang w:val="en-US" w:eastAsia="zh-CN"/>
        </w:rPr>
        <w:t>2020年</w:t>
      </w:r>
    </w:p>
    <w:p>
      <w:pPr>
        <w:jc w:val="center"/>
        <w:rPr>
          <w:rFonts w:hint="eastAsia" w:ascii="黑体" w:hAnsi="黑体" w:eastAsia="黑体" w:cs="黑体"/>
          <w:b/>
          <w:bCs/>
          <w:i w:val="0"/>
          <w:iCs w:val="0"/>
          <w:kern w:val="2"/>
          <w:sz w:val="32"/>
          <w:szCs w:val="32"/>
          <w:lang w:val="en-US" w:eastAsia="zh-CN" w:bidi="ar-SA"/>
        </w:rPr>
      </w:pPr>
      <w:r>
        <w:rPr>
          <w:rFonts w:hint="eastAsia" w:ascii="黑体" w:hAnsi="黑体" w:eastAsia="黑体" w:cs="黑体"/>
          <w:b/>
          <w:bCs/>
          <w:i w:val="0"/>
          <w:iCs w:val="0"/>
          <w:kern w:val="2"/>
          <w:sz w:val="32"/>
          <w:szCs w:val="32"/>
          <w:lang w:val="en-US" w:eastAsia="zh-CN" w:bidi="ar-SA"/>
        </w:rPr>
        <w:t>“工互沙龙”既领导调研活动</w:t>
      </w:r>
    </w:p>
    <w:p>
      <w:pPr>
        <w:jc w:val="center"/>
        <w:rPr>
          <w:rFonts w:hint="default" w:ascii="黑体" w:hAnsi="黑体" w:eastAsia="黑体" w:cs="黑体"/>
          <w:b/>
          <w:bCs/>
          <w:i w:val="0"/>
          <w:iCs w:val="0"/>
          <w:kern w:val="2"/>
          <w:sz w:val="32"/>
          <w:szCs w:val="32"/>
          <w:lang w:val="en-US" w:eastAsia="zh-CN" w:bidi="ar-SA"/>
        </w:rPr>
      </w:pPr>
      <w:r>
        <w:rPr>
          <w:rFonts w:hint="eastAsia" w:ascii="黑体" w:hAnsi="黑体" w:eastAsia="黑体" w:cs="黑体"/>
          <w:b/>
          <w:bCs/>
          <w:i w:val="0"/>
          <w:iCs w:val="0"/>
          <w:kern w:val="2"/>
          <w:sz w:val="32"/>
          <w:szCs w:val="32"/>
          <w:lang w:val="en-US" w:eastAsia="zh-CN" w:bidi="ar-SA"/>
        </w:rPr>
        <w:t>—— 走进京禾企业</w:t>
      </w:r>
    </w:p>
    <w:p>
      <w:pPr>
        <w:jc w:val="center"/>
        <w:rPr>
          <w:rFonts w:hint="eastAsia" w:ascii="黑体" w:hAnsi="黑体" w:eastAsia="黑体" w:cs="黑体"/>
          <w:i/>
          <w:iCs/>
          <w:sz w:val="32"/>
          <w:szCs w:val="32"/>
        </w:rPr>
      </w:pPr>
      <w:r>
        <w:rPr>
          <w:rFonts w:hint="eastAsia" w:ascii="黑体" w:hAnsi="黑体" w:eastAsia="黑体" w:cs="黑体"/>
          <w:b/>
          <w:bCs/>
          <w:i/>
          <w:iCs/>
          <w:kern w:val="2"/>
          <w:sz w:val="32"/>
          <w:szCs w:val="32"/>
          <w:lang w:val="en-US" w:eastAsia="zh-CN" w:bidi="ar-SA"/>
        </w:rPr>
        <w:t>“工互沙龙”</w:t>
      </w:r>
      <w:r>
        <w:rPr>
          <w:rFonts w:hint="eastAsia" w:ascii="黑体" w:hAnsi="黑体" w:eastAsia="黑体" w:cs="黑体"/>
          <w:i/>
          <w:iCs/>
          <w:sz w:val="32"/>
          <w:szCs w:val="32"/>
        </w:rPr>
        <w:t>议程</w:t>
      </w:r>
    </w:p>
    <w:p>
      <w:pPr>
        <w:ind w:left="420"/>
        <w:rPr>
          <w:rFonts w:hint="eastAsia"/>
          <w:i/>
          <w:sz w:val="28"/>
          <w:szCs w:val="28"/>
          <w:lang w:val="en-US" w:eastAsia="zh-CN"/>
        </w:rPr>
      </w:pPr>
      <w:r>
        <w:rPr>
          <w:rFonts w:hint="eastAsia"/>
          <w:i/>
          <w:sz w:val="28"/>
          <w:szCs w:val="28"/>
          <w:lang w:eastAsia="zh-CN"/>
        </w:rPr>
        <w:t>会议时间：</w:t>
      </w:r>
      <w:r>
        <w:rPr>
          <w:rFonts w:hint="eastAsia"/>
          <w:i/>
          <w:sz w:val="28"/>
          <w:szCs w:val="28"/>
          <w:lang w:val="en-US" w:eastAsia="zh-CN"/>
        </w:rPr>
        <w:t>2020年7月11日（星期六）下午2：30—5：00</w:t>
      </w:r>
    </w:p>
    <w:p>
      <w:pPr>
        <w:ind w:left="420"/>
        <w:rPr>
          <w:rFonts w:hint="eastAsia"/>
          <w:i/>
          <w:sz w:val="28"/>
          <w:szCs w:val="28"/>
          <w:lang w:eastAsia="zh-CN"/>
        </w:rPr>
      </w:pPr>
      <w:r>
        <w:rPr>
          <w:rFonts w:hint="eastAsia"/>
          <w:i/>
          <w:sz w:val="28"/>
          <w:szCs w:val="28"/>
          <w:lang w:eastAsia="zh-CN"/>
        </w:rPr>
        <w:t>会议地点：</w:t>
      </w:r>
      <w:r>
        <w:rPr>
          <w:rFonts w:hint="eastAsia"/>
          <w:i/>
          <w:sz w:val="28"/>
          <w:szCs w:val="28"/>
          <w:lang w:val="en-US" w:eastAsia="zh-CN"/>
        </w:rPr>
        <w:t>南湖区亚太路382号</w:t>
      </w:r>
      <w:r>
        <w:rPr>
          <w:rFonts w:hint="eastAsia"/>
          <w:i/>
          <w:sz w:val="28"/>
          <w:szCs w:val="28"/>
          <w:lang w:eastAsia="zh-CN"/>
        </w:rPr>
        <w:t>、浙江</w:t>
      </w:r>
      <w:r>
        <w:rPr>
          <w:rFonts w:hint="eastAsia"/>
          <w:i/>
          <w:sz w:val="28"/>
          <w:szCs w:val="28"/>
          <w:lang w:val="en-US" w:eastAsia="zh-CN"/>
        </w:rPr>
        <w:t>京禾电子科技</w:t>
      </w:r>
      <w:r>
        <w:rPr>
          <w:rFonts w:hint="eastAsia"/>
          <w:i/>
          <w:sz w:val="28"/>
          <w:szCs w:val="28"/>
          <w:lang w:eastAsia="zh-CN"/>
        </w:rPr>
        <w:t>股份有限公司</w:t>
      </w:r>
    </w:p>
    <w:p>
      <w:pPr>
        <w:ind w:left="420"/>
        <w:rPr>
          <w:rFonts w:hint="eastAsia"/>
          <w:i/>
          <w:sz w:val="28"/>
          <w:szCs w:val="28"/>
          <w:lang w:eastAsia="zh-CN"/>
        </w:rPr>
      </w:pPr>
      <w:r>
        <w:rPr>
          <w:rFonts w:hint="eastAsia"/>
          <w:i/>
          <w:sz w:val="28"/>
          <w:szCs w:val="28"/>
          <w:lang w:eastAsia="zh-CN"/>
        </w:rPr>
        <w:t>会议主持：秘书长</w:t>
      </w:r>
    </w:p>
    <w:p>
      <w:pPr>
        <w:ind w:left="420"/>
        <w:rPr>
          <w:rFonts w:hint="default" w:eastAsiaTheme="minorEastAsia"/>
          <w:i/>
          <w:sz w:val="28"/>
          <w:szCs w:val="28"/>
          <w:lang w:val="en-US" w:eastAsia="zh-CN"/>
        </w:rPr>
      </w:pPr>
      <w:r>
        <w:rPr>
          <w:rFonts w:hint="eastAsia"/>
          <w:i/>
          <w:sz w:val="28"/>
          <w:szCs w:val="28"/>
          <w:lang w:eastAsia="zh-CN"/>
        </w:rPr>
        <w:t>与会</w:t>
      </w:r>
      <w:r>
        <w:rPr>
          <w:rFonts w:hint="eastAsia"/>
          <w:i/>
          <w:sz w:val="28"/>
          <w:szCs w:val="28"/>
          <w:lang w:val="en-US" w:eastAsia="zh-CN"/>
        </w:rPr>
        <w:t>领导：相关领导</w:t>
      </w:r>
    </w:p>
    <w:p>
      <w:pPr>
        <w:ind w:left="420"/>
        <w:rPr>
          <w:rFonts w:hint="eastAsia"/>
          <w:i/>
          <w:sz w:val="28"/>
          <w:szCs w:val="28"/>
          <w:lang w:eastAsia="zh-CN"/>
        </w:rPr>
      </w:pPr>
      <w:r>
        <w:rPr>
          <w:rFonts w:hint="eastAsia"/>
          <w:i/>
          <w:sz w:val="28"/>
          <w:szCs w:val="28"/>
          <w:lang w:eastAsia="zh-CN"/>
        </w:rPr>
        <w:t>与会成员：协会领导、会员单位</w:t>
      </w:r>
      <w:bookmarkStart w:id="0" w:name="_GoBack"/>
      <w:bookmarkEnd w:id="0"/>
    </w:p>
    <w:p>
      <w:pPr>
        <w:ind w:left="420"/>
        <w:rPr>
          <w:rFonts w:hint="eastAsia"/>
          <w:i/>
          <w:sz w:val="28"/>
          <w:szCs w:val="28"/>
          <w:lang w:eastAsia="zh-CN"/>
        </w:rPr>
      </w:pPr>
      <w:r>
        <w:rPr>
          <w:rFonts w:hint="eastAsia"/>
          <w:i/>
          <w:sz w:val="28"/>
          <w:szCs w:val="28"/>
          <w:lang w:eastAsia="zh-CN"/>
        </w:rPr>
        <w:t>会议议程：</w:t>
      </w:r>
    </w:p>
    <w:p>
      <w:pPr>
        <w:ind w:left="420"/>
        <w:rPr>
          <w:rFonts w:hint="eastAsia"/>
          <w:i/>
          <w:sz w:val="28"/>
          <w:szCs w:val="28"/>
          <w:lang w:eastAsia="zh-CN"/>
        </w:rPr>
      </w:pPr>
      <w:r>
        <w:rPr>
          <w:rFonts w:hint="eastAsia"/>
          <w:i/>
          <w:sz w:val="28"/>
          <w:szCs w:val="28"/>
          <w:lang w:eastAsia="zh-CN"/>
        </w:rPr>
        <w:t>1.主持人宣布会议开始（介绍与会人员，会议内容）</w:t>
      </w:r>
    </w:p>
    <w:p>
      <w:pPr>
        <w:ind w:left="420"/>
        <w:rPr>
          <w:rFonts w:hint="eastAsia"/>
          <w:i/>
          <w:sz w:val="28"/>
          <w:szCs w:val="28"/>
          <w:lang w:eastAsia="zh-CN"/>
        </w:rPr>
      </w:pPr>
      <w:r>
        <w:rPr>
          <w:rFonts w:hint="eastAsia"/>
          <w:i/>
          <w:sz w:val="28"/>
          <w:szCs w:val="28"/>
          <w:lang w:eastAsia="zh-CN"/>
        </w:rPr>
        <w:t>2.浙江浙江</w:t>
      </w:r>
      <w:r>
        <w:rPr>
          <w:rFonts w:hint="eastAsia"/>
          <w:i/>
          <w:sz w:val="28"/>
          <w:szCs w:val="28"/>
          <w:lang w:val="en-US" w:eastAsia="zh-CN"/>
        </w:rPr>
        <w:t>京禾电子科技</w:t>
      </w:r>
      <w:r>
        <w:rPr>
          <w:rFonts w:hint="eastAsia"/>
          <w:i/>
          <w:sz w:val="28"/>
          <w:szCs w:val="28"/>
          <w:lang w:eastAsia="zh-CN"/>
        </w:rPr>
        <w:t>股份有限公司董事长</w:t>
      </w:r>
      <w:r>
        <w:rPr>
          <w:rFonts w:hint="eastAsia"/>
          <w:i/>
          <w:sz w:val="28"/>
          <w:szCs w:val="28"/>
          <w:lang w:val="en-US" w:eastAsia="zh-CN"/>
        </w:rPr>
        <w:t>田龙</w:t>
      </w:r>
      <w:r>
        <w:rPr>
          <w:rFonts w:hint="eastAsia"/>
          <w:i/>
          <w:sz w:val="28"/>
          <w:szCs w:val="28"/>
          <w:lang w:eastAsia="zh-CN"/>
        </w:rPr>
        <w:t>介绍公司情况</w:t>
      </w:r>
    </w:p>
    <w:p>
      <w:pPr>
        <w:ind w:left="420"/>
        <w:rPr>
          <w:rFonts w:hint="default"/>
          <w:i/>
          <w:sz w:val="28"/>
          <w:szCs w:val="28"/>
          <w:lang w:val="en-US" w:eastAsia="zh-CN"/>
        </w:rPr>
      </w:pPr>
      <w:r>
        <w:rPr>
          <w:rFonts w:hint="eastAsia"/>
          <w:i/>
          <w:sz w:val="28"/>
          <w:szCs w:val="28"/>
          <w:lang w:eastAsia="zh-CN"/>
        </w:rPr>
        <w:t>3.主题发言：“</w:t>
      </w:r>
      <w:r>
        <w:rPr>
          <w:rFonts w:hint="eastAsia"/>
          <w:i/>
          <w:sz w:val="28"/>
          <w:szCs w:val="28"/>
          <w:lang w:val="en-US" w:eastAsia="zh-CN"/>
        </w:rPr>
        <w:t>工互”企业共筑产业链生态链</w:t>
      </w:r>
    </w:p>
    <w:p>
      <w:pPr>
        <w:ind w:left="420"/>
        <w:rPr>
          <w:rFonts w:hint="eastAsia"/>
          <w:i/>
          <w:sz w:val="28"/>
          <w:szCs w:val="28"/>
          <w:lang w:eastAsia="zh-CN"/>
        </w:rPr>
      </w:pPr>
      <w:r>
        <w:rPr>
          <w:rFonts w:hint="eastAsia"/>
          <w:i/>
          <w:sz w:val="28"/>
          <w:szCs w:val="28"/>
          <w:lang w:eastAsia="zh-CN"/>
        </w:rPr>
        <w:t>4.与会成员就“</w:t>
      </w:r>
      <w:r>
        <w:rPr>
          <w:rFonts w:hint="eastAsia"/>
          <w:i/>
          <w:sz w:val="28"/>
          <w:szCs w:val="28"/>
          <w:lang w:val="en-US" w:eastAsia="zh-CN"/>
        </w:rPr>
        <w:t>工互”企业共筑产业链生态链</w:t>
      </w:r>
      <w:r>
        <w:rPr>
          <w:rFonts w:hint="eastAsia"/>
          <w:i/>
          <w:sz w:val="28"/>
          <w:szCs w:val="28"/>
          <w:lang w:eastAsia="zh-CN"/>
        </w:rPr>
        <w:t>展开讨论</w:t>
      </w:r>
    </w:p>
    <w:p>
      <w:pPr>
        <w:ind w:left="420"/>
        <w:rPr>
          <w:rFonts w:hint="eastAsia"/>
          <w:i/>
          <w:sz w:val="28"/>
          <w:szCs w:val="28"/>
          <w:lang w:eastAsia="zh-CN"/>
        </w:rPr>
      </w:pPr>
      <w:r>
        <w:rPr>
          <w:rFonts w:hint="eastAsia"/>
          <w:i/>
          <w:sz w:val="28"/>
          <w:szCs w:val="28"/>
          <w:lang w:eastAsia="zh-CN"/>
        </w:rPr>
        <w:t>5.秘书处汇报近期协会工作</w:t>
      </w:r>
    </w:p>
    <w:p>
      <w:pPr>
        <w:ind w:left="420"/>
        <w:rPr>
          <w:rFonts w:hint="eastAsia"/>
          <w:i/>
          <w:sz w:val="28"/>
          <w:szCs w:val="28"/>
          <w:lang w:eastAsia="zh-CN"/>
        </w:rPr>
      </w:pPr>
      <w:r>
        <w:rPr>
          <w:rFonts w:hint="eastAsia"/>
          <w:i/>
          <w:sz w:val="28"/>
          <w:szCs w:val="28"/>
          <w:lang w:eastAsia="zh-CN"/>
        </w:rPr>
        <w:t>6.会长讲话</w:t>
      </w:r>
    </w:p>
    <w:p>
      <w:pPr>
        <w:ind w:left="420"/>
        <w:rPr>
          <w:rFonts w:hint="eastAsia"/>
          <w:i/>
          <w:sz w:val="28"/>
          <w:szCs w:val="28"/>
          <w:lang w:eastAsia="zh-CN"/>
        </w:rPr>
      </w:pPr>
      <w:r>
        <w:rPr>
          <w:rFonts w:hint="eastAsia"/>
          <w:i/>
          <w:sz w:val="28"/>
          <w:szCs w:val="28"/>
          <w:lang w:val="en-US" w:eastAsia="zh-CN"/>
        </w:rPr>
        <w:t>7</w:t>
      </w:r>
      <w:r>
        <w:rPr>
          <w:rFonts w:hint="eastAsia"/>
          <w:i/>
          <w:sz w:val="28"/>
          <w:szCs w:val="28"/>
          <w:lang w:eastAsia="zh-CN"/>
        </w:rPr>
        <w:t>.领导讲话</w:t>
      </w:r>
    </w:p>
    <w:p>
      <w:pPr>
        <w:ind w:left="420"/>
        <w:rPr>
          <w:rFonts w:hint="eastAsia"/>
          <w:i/>
          <w:sz w:val="28"/>
          <w:szCs w:val="28"/>
          <w:lang w:eastAsia="zh-CN"/>
        </w:rPr>
      </w:pPr>
      <w:r>
        <w:rPr>
          <w:rFonts w:hint="eastAsia"/>
          <w:i/>
          <w:sz w:val="28"/>
          <w:szCs w:val="28"/>
          <w:lang w:val="en-US" w:eastAsia="zh-CN"/>
        </w:rPr>
        <w:t>8</w:t>
      </w:r>
      <w:r>
        <w:rPr>
          <w:rFonts w:hint="eastAsia"/>
          <w:i/>
          <w:sz w:val="28"/>
          <w:szCs w:val="28"/>
          <w:lang w:eastAsia="zh-CN"/>
        </w:rPr>
        <w:t>.工厂参观</w:t>
      </w:r>
    </w:p>
    <w:p>
      <w:pPr>
        <w:ind w:left="420"/>
        <w:rPr>
          <w:rFonts w:hint="default"/>
          <w:i/>
          <w:sz w:val="28"/>
          <w:szCs w:val="28"/>
          <w:lang w:val="en-US" w:eastAsia="zh-CN"/>
        </w:rPr>
      </w:pPr>
      <w:r>
        <w:rPr>
          <w:rFonts w:hint="eastAsia"/>
          <w:i/>
          <w:sz w:val="28"/>
          <w:szCs w:val="28"/>
          <w:lang w:eastAsia="zh-CN"/>
        </w:rPr>
        <w:t>晚餐</w:t>
      </w:r>
    </w:p>
    <w:p>
      <w:pPr>
        <w:ind w:left="420"/>
        <w:jc w:val="right"/>
        <w:rPr>
          <w:rFonts w:hint="eastAsia"/>
          <w:i/>
          <w:sz w:val="28"/>
          <w:szCs w:val="28"/>
          <w:lang w:eastAsia="zh-CN"/>
        </w:rPr>
      </w:pPr>
      <w:r>
        <w:rPr>
          <w:rFonts w:hint="eastAsia"/>
          <w:i/>
          <w:sz w:val="28"/>
          <w:szCs w:val="28"/>
          <w:lang w:eastAsia="zh-CN"/>
        </w:rPr>
        <w:t>嘉兴市工业互联网与智能技术协会</w:t>
      </w:r>
    </w:p>
    <w:p>
      <w:pPr>
        <w:ind w:left="420"/>
        <w:jc w:val="right"/>
        <w:rPr>
          <w:rFonts w:hint="default"/>
          <w:i/>
          <w:sz w:val="28"/>
          <w:szCs w:val="28"/>
          <w:lang w:val="en-US" w:eastAsia="zh-CN"/>
        </w:rPr>
      </w:pPr>
      <w:r>
        <w:rPr>
          <w:rFonts w:hint="eastAsia"/>
          <w:i/>
          <w:sz w:val="28"/>
          <w:szCs w:val="28"/>
          <w:lang w:eastAsia="zh-CN"/>
        </w:rPr>
        <w:t>20</w:t>
      </w:r>
      <w:r>
        <w:rPr>
          <w:rFonts w:hint="eastAsia"/>
          <w:i/>
          <w:sz w:val="28"/>
          <w:szCs w:val="28"/>
          <w:lang w:val="en-US" w:eastAsia="zh-CN"/>
        </w:rPr>
        <w:t>20</w:t>
      </w:r>
      <w:r>
        <w:rPr>
          <w:rFonts w:hint="eastAsia"/>
          <w:i/>
          <w:sz w:val="28"/>
          <w:szCs w:val="28"/>
          <w:lang w:eastAsia="zh-CN"/>
        </w:rPr>
        <w:t>/</w:t>
      </w:r>
      <w:r>
        <w:rPr>
          <w:rFonts w:hint="eastAsia"/>
          <w:i/>
          <w:sz w:val="28"/>
          <w:szCs w:val="28"/>
          <w:lang w:val="en-US" w:eastAsia="zh-CN"/>
        </w:rPr>
        <w:t>7</w:t>
      </w:r>
      <w:r>
        <w:rPr>
          <w:rFonts w:hint="eastAsia"/>
          <w:i/>
          <w:sz w:val="28"/>
          <w:szCs w:val="28"/>
          <w:lang w:eastAsia="zh-CN"/>
        </w:rPr>
        <w:t>/</w:t>
      </w:r>
      <w:r>
        <w:rPr>
          <w:rFonts w:hint="eastAsia"/>
          <w:i/>
          <w:sz w:val="28"/>
          <w:szCs w:val="28"/>
          <w:lang w:val="en-US" w:eastAsia="zh-CN"/>
        </w:rPr>
        <w:t>6</w:t>
      </w:r>
    </w:p>
    <w:p>
      <w:pPr>
        <w:keepNext w:val="0"/>
        <w:keepLines w:val="0"/>
        <w:widowControl/>
        <w:suppressLineNumbers w:val="0"/>
        <w:jc w:val="left"/>
        <w:rPr>
          <w:rFonts w:hint="default" w:ascii="华文中宋" w:hAnsi="华文中宋" w:eastAsia="华文中宋" w:cs="华文中宋"/>
          <w:b w:val="0"/>
          <w:bCs w:val="0"/>
          <w:color w:val="000000" w:themeColor="text1"/>
          <w:kern w:val="0"/>
          <w:sz w:val="21"/>
          <w:szCs w:val="21"/>
          <w:lang w:val="en-US" w:eastAsia="zh-CN" w:bidi="ar"/>
          <w14:textFill>
            <w14:solidFill>
              <w14:schemeClr w14:val="tx1"/>
            </w14:solidFill>
          </w14:textFill>
        </w:rPr>
      </w:pPr>
      <w:r>
        <w:rPr>
          <w:rFonts w:hint="eastAsia" w:ascii="华文中宋" w:hAnsi="华文中宋" w:eastAsia="华文中宋" w:cs="华文中宋"/>
          <w:b/>
          <w:bCs/>
          <w:color w:val="000000" w:themeColor="text1"/>
          <w:kern w:val="0"/>
          <w:sz w:val="32"/>
          <w:szCs w:val="32"/>
          <w:lang w:val="en-US" w:eastAsia="zh-CN" w:bidi="ar"/>
          <w14:textFill>
            <w14:solidFill>
              <w14:schemeClr w14:val="tx1"/>
            </w14:solidFill>
          </w14:textFill>
        </w:rPr>
        <w:t>京禾电子公司简介</w:t>
      </w:r>
      <w:r>
        <w:rPr>
          <w:rFonts w:hint="eastAsia" w:ascii="华文中宋" w:hAnsi="华文中宋" w:eastAsia="华文中宋" w:cs="华文中宋"/>
          <w:b w:val="0"/>
          <w:bCs w:val="0"/>
          <w:color w:val="000000" w:themeColor="text1"/>
          <w:kern w:val="0"/>
          <w:sz w:val="21"/>
          <w:szCs w:val="21"/>
          <w:lang w:val="en-US" w:eastAsia="zh-CN" w:bidi="ar"/>
          <w14:textFill>
            <w14:solidFill>
              <w14:schemeClr w14:val="tx1"/>
            </w14:solidFill>
          </w14:textFill>
        </w:rPr>
        <w:t>--2020版</w:t>
      </w:r>
    </w:p>
    <w:p>
      <w:pPr>
        <w:keepNext w:val="0"/>
        <w:keepLines w:val="0"/>
        <w:pageBreakBefore w:val="0"/>
        <w:widowControl/>
        <w:suppressLineNumbers w:val="0"/>
        <w:kinsoku/>
        <w:wordWrap/>
        <w:overflowPunct/>
        <w:topLinePunct w:val="0"/>
        <w:autoSpaceDE/>
        <w:autoSpaceDN/>
        <w:bidi w:val="0"/>
        <w:adjustRightInd/>
        <w:snapToGrid/>
        <w:spacing w:line="192" w:lineRule="auto"/>
        <w:ind w:firstLine="482" w:firstLineChars="200"/>
        <w:jc w:val="left"/>
        <w:textAlignment w:val="auto"/>
        <w:rPr>
          <w:rFonts w:hint="eastAsia" w:ascii="华文中宋" w:hAnsi="华文中宋" w:eastAsia="华文中宋" w:cs="华文中宋"/>
          <w:b w:val="0"/>
          <w:bCs w:val="0"/>
          <w:color w:val="auto"/>
          <w:sz w:val="24"/>
          <w:szCs w:val="24"/>
          <w:lang w:eastAsia="zh-CN"/>
        </w:rPr>
      </w:pPr>
      <w:r>
        <w:rPr>
          <w:rFonts w:hint="eastAsia" w:ascii="华文中宋" w:hAnsi="华文中宋" w:eastAsia="华文中宋" w:cs="华文中宋"/>
          <w:b/>
          <w:bCs/>
          <w:color w:val="000000" w:themeColor="text1"/>
          <w:kern w:val="0"/>
          <w:sz w:val="24"/>
          <w:szCs w:val="24"/>
          <w:lang w:val="en-US" w:eastAsia="zh-CN" w:bidi="ar"/>
          <w14:textFill>
            <w14:solidFill>
              <w14:schemeClr w14:val="tx1"/>
            </w14:solidFill>
          </w14:textFill>
        </w:rPr>
        <w:t>浙江京禾电子科技有限公司于</w:t>
      </w:r>
      <w:r>
        <w:rPr>
          <w:rFonts w:hint="eastAsia" w:ascii="华文中宋" w:hAnsi="华文中宋" w:eastAsia="华文中宋" w:cs="华文中宋"/>
          <w:b w:val="0"/>
          <w:bCs w:val="0"/>
          <w:color w:val="000000" w:themeColor="text1"/>
          <w:kern w:val="0"/>
          <w:sz w:val="24"/>
          <w:szCs w:val="24"/>
          <w:lang w:val="en-US" w:eastAsia="zh-CN" w:bidi="ar"/>
          <w14:textFill>
            <w14:solidFill>
              <w14:schemeClr w14:val="tx1"/>
            </w14:solidFill>
          </w14:textFill>
        </w:rPr>
        <w:t>2010年成立，是一家以技术创新为核心的科技型企业，公司通过产业需求与科研实验室相结合，以需求调研、技术 研发、生产服务的模式带动产业、坚持自主创新的发展道路。公司下设：浙江京禾电力工程技术有限公司、浙江恒通设计有限公司、嘉兴光伏科技有限公司、嘉兴裕禾检测公司、嘉兴京禾供应链有限公司等生态链企业； 为创新需要，公司先后成立</w:t>
      </w:r>
      <w:r>
        <w:rPr>
          <w:rFonts w:hint="eastAsia" w:ascii="华文中宋" w:hAnsi="华文中宋" w:eastAsia="华文中宋" w:cs="华文中宋"/>
          <w:b w:val="0"/>
          <w:bCs w:val="0"/>
          <w:color w:val="auto"/>
          <w:kern w:val="0"/>
          <w:sz w:val="24"/>
          <w:szCs w:val="24"/>
          <w:lang w:val="en-US" w:eastAsia="zh-CN" w:bidi="ar"/>
        </w:rPr>
        <w:t>京禾微电网技术研究院、</w:t>
      </w:r>
      <w:r>
        <w:rPr>
          <w:rFonts w:hint="eastAsia" w:ascii="华文中宋" w:hAnsi="华文中宋" w:eastAsia="华文中宋" w:cs="华文中宋"/>
          <w:b w:val="0"/>
          <w:bCs w:val="0"/>
          <w:color w:val="auto"/>
          <w:sz w:val="24"/>
          <w:szCs w:val="24"/>
        </w:rPr>
        <w:t>工业物联网技术研究所</w:t>
      </w:r>
      <w:r>
        <w:rPr>
          <w:rFonts w:hint="eastAsia" w:ascii="华文中宋" w:hAnsi="华文中宋" w:eastAsia="华文中宋" w:cs="华文中宋"/>
          <w:b w:val="0"/>
          <w:bCs w:val="0"/>
          <w:color w:val="auto"/>
          <w:sz w:val="24"/>
          <w:szCs w:val="24"/>
          <w:lang w:eastAsia="zh-CN"/>
        </w:rPr>
        <w:t>、北京京慧电力技术研究院</w:t>
      </w:r>
      <w:r>
        <w:rPr>
          <w:rFonts w:hint="eastAsia" w:ascii="华文中宋" w:hAnsi="华文中宋" w:eastAsia="华文中宋" w:cs="华文中宋"/>
          <w:b w:val="0"/>
          <w:bCs w:val="0"/>
          <w:color w:val="auto"/>
          <w:sz w:val="24"/>
          <w:szCs w:val="24"/>
          <w:lang w:val="en-US" w:eastAsia="zh-CN"/>
        </w:rPr>
        <w:t>等</w:t>
      </w:r>
      <w:r>
        <w:rPr>
          <w:rFonts w:hint="eastAsia" w:ascii="华文中宋" w:hAnsi="华文中宋" w:eastAsia="华文中宋" w:cs="华文中宋"/>
          <w:b w:val="0"/>
          <w:bCs w:val="0"/>
          <w:color w:val="000000" w:themeColor="text1"/>
          <w:kern w:val="0"/>
          <w:sz w:val="24"/>
          <w:szCs w:val="24"/>
          <w:lang w:val="en-US" w:eastAsia="zh-CN" w:bidi="ar"/>
          <w14:textFill>
            <w14:solidFill>
              <w14:schemeClr w14:val="tx1"/>
            </w14:solidFill>
          </w14:textFill>
        </w:rPr>
        <w:t>企业研究机构</w:t>
      </w:r>
      <w:r>
        <w:rPr>
          <w:rFonts w:hint="eastAsia" w:ascii="华文中宋" w:hAnsi="华文中宋" w:eastAsia="华文中宋" w:cs="华文中宋"/>
          <w:b w:val="0"/>
          <w:bCs w:val="0"/>
          <w:color w:val="auto"/>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192" w:lineRule="auto"/>
        <w:ind w:firstLine="482" w:firstLineChars="200"/>
        <w:jc w:val="left"/>
        <w:textAlignment w:val="auto"/>
        <w:rPr>
          <w:rFonts w:hint="default" w:ascii="华文中宋" w:hAnsi="华文中宋" w:eastAsia="华文中宋" w:cs="华文中宋"/>
          <w:color w:val="auto"/>
          <w:kern w:val="0"/>
          <w:sz w:val="24"/>
          <w:szCs w:val="24"/>
          <w:lang w:val="en-US" w:eastAsia="zh-CN" w:bidi="ar"/>
        </w:rPr>
      </w:pPr>
      <w:r>
        <w:rPr>
          <w:rFonts w:hint="eastAsia" w:ascii="华文中宋" w:hAnsi="华文中宋" w:eastAsia="华文中宋" w:cs="华文中宋"/>
          <w:b/>
          <w:bCs/>
          <w:color w:val="000000" w:themeColor="text1"/>
          <w:kern w:val="0"/>
          <w:sz w:val="24"/>
          <w:szCs w:val="24"/>
          <w:lang w:val="en-US" w:eastAsia="zh-CN" w:bidi="ar"/>
          <w14:textFill>
            <w14:solidFill>
              <w14:schemeClr w14:val="tx1"/>
            </w14:solidFill>
          </w14:textFill>
        </w:rPr>
        <w:t>公</w:t>
      </w:r>
      <w:r>
        <w:rPr>
          <w:rFonts w:hint="eastAsia" w:ascii="华文中宋" w:hAnsi="华文中宋" w:eastAsia="华文中宋" w:cs="华文中宋"/>
          <w:b w:val="0"/>
          <w:bCs w:val="0"/>
          <w:color w:val="000000" w:themeColor="text1"/>
          <w:kern w:val="0"/>
          <w:sz w:val="24"/>
          <w:szCs w:val="24"/>
          <w:lang w:val="en-US" w:eastAsia="zh-CN" w:bidi="ar"/>
          <w14:textFill>
            <w14:solidFill>
              <w14:schemeClr w14:val="tx1"/>
            </w14:solidFill>
          </w14:textFill>
        </w:rPr>
        <w:t>司主要围绕智能电网方案研发、设计，数据技术服务 ，智能电网专用产品生产制造销售。提供电气工程及其自动化实施、能源互联网、新能源和节能环保、工 业物联网领域，开展智能装备、技术咨询的研发生产及服务。公司是最早参与国网智能电网运维服务 ，最早推出光伏发配电柔性优化供电 最早推出户用电站典型设计与标准推广最早推出智慧用能及安全用电系统一体化和能源双控的单位；联合用户共同突破用电信息采集系统通讯主干道可靠性及安全性课题研究，</w:t>
      </w:r>
      <w:r>
        <w:rPr>
          <w:rFonts w:hint="eastAsia" w:ascii="华文中宋" w:hAnsi="华文中宋" w:eastAsia="华文中宋" w:cs="华文中宋"/>
          <w:color w:val="000000" w:themeColor="text1"/>
          <w:kern w:val="0"/>
          <w:sz w:val="24"/>
          <w:szCs w:val="24"/>
          <w:lang w:val="en-US" w:eastAsia="zh-CN" w:bidi="ar"/>
          <w14:textFill>
            <w14:solidFill>
              <w14:schemeClr w14:val="tx1"/>
            </w14:solidFill>
          </w14:textFill>
        </w:rPr>
        <w:t>国网营配调线损一体化运维技术研究,园区配电系统电力设备维护及用电托管关键技术研究,工业园区低碳能源大数据公共服务平台研发,园区能源互联网和电力需求响应课题研究及标准服务,</w:t>
      </w:r>
      <w:r>
        <w:rPr>
          <w:rFonts w:hint="eastAsia" w:ascii="华文中宋" w:hAnsi="华文中宋" w:eastAsia="华文中宋" w:cs="华文中宋"/>
          <w:color w:val="auto"/>
          <w:kern w:val="0"/>
          <w:sz w:val="24"/>
          <w:szCs w:val="24"/>
          <w:lang w:val="en-US" w:eastAsia="zh-CN" w:bidi="ar"/>
        </w:rPr>
        <w:t>分布式光伏电站的发电效率计算评价方法与设计、运维标准研究、智慧安全用电技术研究   环保管家一站式服务技术研究  能源“双控”与能效管理课题等项目研究和实施；</w:t>
      </w:r>
    </w:p>
    <w:p>
      <w:pPr>
        <w:keepNext w:val="0"/>
        <w:keepLines w:val="0"/>
        <w:pageBreakBefore w:val="0"/>
        <w:widowControl/>
        <w:suppressLineNumbers w:val="0"/>
        <w:kinsoku/>
        <w:wordWrap/>
        <w:overflowPunct/>
        <w:topLinePunct w:val="0"/>
        <w:autoSpaceDE/>
        <w:autoSpaceDN/>
        <w:bidi w:val="0"/>
        <w:adjustRightInd/>
        <w:snapToGrid/>
        <w:spacing w:line="192" w:lineRule="auto"/>
        <w:jc w:val="left"/>
        <w:textAlignment w:val="auto"/>
        <w:rPr>
          <w:rFonts w:hint="eastAsia" w:ascii="华文中宋" w:hAnsi="华文中宋" w:eastAsia="华文中宋" w:cs="华文中宋"/>
          <w:color w:val="auto"/>
          <w:kern w:val="0"/>
          <w:sz w:val="24"/>
          <w:szCs w:val="24"/>
          <w:lang w:val="en-US" w:eastAsia="zh-CN" w:bidi="ar"/>
        </w:rPr>
      </w:pPr>
      <w:r>
        <w:rPr>
          <w:rFonts w:hint="eastAsia" w:ascii="华文中宋" w:hAnsi="华文中宋" w:eastAsia="华文中宋" w:cs="华文中宋"/>
          <w:color w:val="auto"/>
          <w:kern w:val="0"/>
          <w:sz w:val="24"/>
          <w:szCs w:val="24"/>
          <w:lang w:val="en-US" w:eastAsia="zh-CN" w:bidi="ar"/>
        </w:rPr>
        <w:t xml:space="preserve">   </w:t>
      </w:r>
      <w:r>
        <w:rPr>
          <w:rFonts w:hint="eastAsia" w:ascii="华文中宋" w:hAnsi="华文中宋" w:eastAsia="华文中宋" w:cs="华文中宋"/>
          <w:b/>
          <w:bCs/>
          <w:color w:val="auto"/>
          <w:kern w:val="0"/>
          <w:sz w:val="24"/>
          <w:szCs w:val="24"/>
          <w:lang w:val="en-US" w:eastAsia="zh-CN" w:bidi="ar"/>
        </w:rPr>
        <w:t>企</w:t>
      </w:r>
      <w:r>
        <w:rPr>
          <w:rFonts w:hint="eastAsia" w:ascii="华文中宋" w:hAnsi="华文中宋" w:eastAsia="华文中宋" w:cs="华文中宋"/>
          <w:color w:val="auto"/>
          <w:kern w:val="0"/>
          <w:sz w:val="24"/>
          <w:szCs w:val="24"/>
          <w:lang w:val="en-US" w:eastAsia="zh-CN" w:bidi="ar"/>
        </w:rPr>
        <w:t>业经过不断的努力，为提高自身的核心竞争力和服务能力，先后荣获国家高企技术企业 、国家科技型中小企业，省级高新技术企业研究开发中心 、浙江科技型中小企业、浙江省信用管理示范企业 、嘉兴市高技术服务企业技术中心 、嘉兴市创新型企业 诚信民营企业、南湖区雏鹰计划企业 南湖区“守合同重信用”企业，为了提高公司服务能力还具备安全生产许可证 、承装（修、试）四级 、机电安装叁级 、电气工程设计丙级、CMA核心实验室 等；</w:t>
      </w:r>
    </w:p>
    <w:p>
      <w:pPr>
        <w:keepNext w:val="0"/>
        <w:keepLines w:val="0"/>
        <w:pageBreakBefore w:val="0"/>
        <w:widowControl/>
        <w:suppressLineNumbers w:val="0"/>
        <w:kinsoku/>
        <w:wordWrap/>
        <w:overflowPunct/>
        <w:topLinePunct w:val="0"/>
        <w:autoSpaceDE/>
        <w:autoSpaceDN/>
        <w:bidi w:val="0"/>
        <w:adjustRightInd/>
        <w:snapToGrid/>
        <w:spacing w:line="192" w:lineRule="auto"/>
        <w:ind w:firstLine="480"/>
        <w:jc w:val="left"/>
        <w:textAlignment w:val="auto"/>
        <w:rPr>
          <w:rFonts w:hint="default" w:ascii="华文中宋" w:hAnsi="华文中宋" w:eastAsia="华文中宋" w:cs="华文中宋"/>
          <w:color w:val="auto"/>
          <w:kern w:val="0"/>
          <w:sz w:val="24"/>
          <w:szCs w:val="24"/>
          <w:lang w:val="en-US" w:eastAsia="zh-CN" w:bidi="ar"/>
        </w:rPr>
      </w:pPr>
      <w:r>
        <w:rPr>
          <w:rFonts w:hint="eastAsia" w:ascii="华文中宋" w:hAnsi="华文中宋" w:eastAsia="华文中宋" w:cs="华文中宋"/>
          <w:color w:val="auto"/>
          <w:kern w:val="0"/>
          <w:sz w:val="24"/>
          <w:szCs w:val="24"/>
          <w:lang w:val="en-US" w:eastAsia="zh-CN" w:bidi="ar"/>
        </w:rPr>
        <w:t>公司不断加强自身创新研发和服务能力，建设和完善自身产业的企业生态链；本着以“为客户创造价值”为使命，坚守“诚信共赢、开拓创新、协同自律、豁达坚持”的企业精神，</w:t>
      </w:r>
      <w:r>
        <w:rPr>
          <w:rFonts w:hint="default" w:ascii="华文中宋" w:hAnsi="华文中宋" w:eastAsia="华文中宋" w:cs="华文中宋"/>
          <w:color w:val="auto"/>
          <w:kern w:val="0"/>
          <w:sz w:val="24"/>
          <w:szCs w:val="24"/>
          <w:lang w:val="en-US" w:eastAsia="zh-CN" w:bidi="ar"/>
        </w:rPr>
        <w:t>走专业化的发展之路，做行业有影响力的“小、尖、精、特”</w:t>
      </w:r>
      <w:r>
        <w:rPr>
          <w:rFonts w:hint="eastAsia" w:ascii="华文中宋" w:hAnsi="华文中宋" w:eastAsia="华文中宋" w:cs="华文中宋"/>
          <w:color w:val="auto"/>
          <w:kern w:val="0"/>
          <w:sz w:val="24"/>
          <w:szCs w:val="24"/>
          <w:lang w:val="en-US" w:eastAsia="zh-CN" w:bidi="ar"/>
        </w:rPr>
        <w:t>的</w:t>
      </w:r>
      <w:r>
        <w:rPr>
          <w:rFonts w:hint="default" w:ascii="华文中宋" w:hAnsi="华文中宋" w:eastAsia="华文中宋" w:cs="华文中宋"/>
          <w:color w:val="auto"/>
          <w:kern w:val="0"/>
          <w:sz w:val="24"/>
          <w:szCs w:val="24"/>
          <w:lang w:val="en-US" w:eastAsia="zh-CN" w:bidi="ar"/>
        </w:rPr>
        <w:t>工业物联网软硬件综合一体化服务商</w:t>
      </w:r>
      <w:r>
        <w:rPr>
          <w:rFonts w:hint="eastAsia" w:ascii="华文中宋" w:hAnsi="华文中宋" w:eastAsia="华文中宋" w:cs="华文中宋"/>
          <w:color w:val="auto"/>
          <w:kern w:val="0"/>
          <w:sz w:val="24"/>
          <w:szCs w:val="24"/>
          <w:lang w:val="en-US" w:eastAsia="zh-CN" w:bidi="ar"/>
        </w:rPr>
        <w:t>，努力争取</w:t>
      </w:r>
      <w:r>
        <w:rPr>
          <w:rFonts w:hint="default" w:ascii="华文中宋" w:hAnsi="华文中宋" w:eastAsia="华文中宋" w:cs="华文中宋"/>
          <w:color w:val="auto"/>
          <w:kern w:val="0"/>
          <w:sz w:val="24"/>
          <w:szCs w:val="24"/>
          <w:lang w:val="en-US" w:eastAsia="zh-CN" w:bidi="ar"/>
        </w:rPr>
        <w:t>成为行业</w:t>
      </w:r>
      <w:r>
        <w:rPr>
          <w:rFonts w:hint="eastAsia" w:ascii="华文中宋" w:hAnsi="华文中宋" w:eastAsia="华文中宋" w:cs="华文中宋"/>
          <w:color w:val="auto"/>
          <w:kern w:val="0"/>
          <w:sz w:val="24"/>
          <w:szCs w:val="24"/>
          <w:lang w:val="en-US" w:eastAsia="zh-CN" w:bidi="ar"/>
        </w:rPr>
        <w:t>创新应用</w:t>
      </w:r>
      <w:r>
        <w:rPr>
          <w:rFonts w:hint="default" w:ascii="华文中宋" w:hAnsi="华文中宋" w:eastAsia="华文中宋" w:cs="华文中宋"/>
          <w:color w:val="auto"/>
          <w:kern w:val="0"/>
          <w:sz w:val="24"/>
          <w:szCs w:val="24"/>
          <w:lang w:val="en-US" w:eastAsia="zh-CN" w:bidi="ar"/>
        </w:rPr>
        <w:t>的隐形冠军！</w:t>
      </w:r>
    </w:p>
    <w:p>
      <w:pPr>
        <w:keepNext w:val="0"/>
        <w:keepLines w:val="0"/>
        <w:pageBreakBefore w:val="0"/>
        <w:widowControl/>
        <w:suppressLineNumbers w:val="0"/>
        <w:kinsoku/>
        <w:wordWrap/>
        <w:overflowPunct/>
        <w:topLinePunct w:val="0"/>
        <w:autoSpaceDE/>
        <w:autoSpaceDN/>
        <w:bidi w:val="0"/>
        <w:adjustRightInd/>
        <w:snapToGrid/>
        <w:spacing w:line="192" w:lineRule="auto"/>
        <w:jc w:val="left"/>
        <w:textAlignment w:val="auto"/>
        <w:rPr>
          <w:color w:val="auto"/>
          <w:sz w:val="24"/>
          <w:szCs w:val="24"/>
        </w:rPr>
      </w:pPr>
    </w:p>
    <w:p>
      <w:pPr>
        <w:keepNext w:val="0"/>
        <w:keepLines w:val="0"/>
        <w:pageBreakBefore w:val="0"/>
        <w:widowControl/>
        <w:suppressLineNumbers w:val="0"/>
        <w:kinsoku/>
        <w:wordWrap/>
        <w:overflowPunct/>
        <w:topLinePunct w:val="0"/>
        <w:autoSpaceDE/>
        <w:autoSpaceDN/>
        <w:bidi w:val="0"/>
        <w:adjustRightInd/>
        <w:snapToGrid/>
        <w:spacing w:line="192" w:lineRule="auto"/>
        <w:jc w:val="left"/>
        <w:textAlignment w:val="auto"/>
        <w:rPr>
          <w:rFonts w:hint="default" w:ascii="AliHYAiHei-Beta" w:hAnsi="AliHYAiHei-Beta" w:eastAsia="AliHYAiHei-Beta" w:cs="AliHYAiHei-Beta"/>
          <w:b/>
          <w:bCs/>
          <w:color w:val="auto"/>
          <w:kern w:val="0"/>
          <w:sz w:val="28"/>
          <w:szCs w:val="28"/>
          <w:lang w:val="en-US" w:eastAsia="zh-CN" w:bidi="ar"/>
        </w:rPr>
      </w:pPr>
      <w:r>
        <w:rPr>
          <w:rFonts w:hint="eastAsia" w:ascii="AliHYAiHei-Beta" w:hAnsi="AliHYAiHei-Beta" w:eastAsia="AliHYAiHei-Beta" w:cs="AliHYAiHei-Beta"/>
          <w:color w:val="auto"/>
          <w:kern w:val="0"/>
          <w:sz w:val="24"/>
          <w:szCs w:val="24"/>
          <w:lang w:val="en-US" w:eastAsia="zh-CN" w:bidi="ar"/>
        </w:rPr>
        <w:t xml:space="preserve">                                     </w:t>
      </w:r>
      <w:r>
        <w:rPr>
          <w:rFonts w:hint="eastAsia" w:ascii="AliHYAiHei-Beta" w:hAnsi="AliHYAiHei-Beta" w:eastAsia="AliHYAiHei-Beta" w:cs="AliHYAiHei-Beta"/>
          <w:b/>
          <w:bCs/>
          <w:color w:val="auto"/>
          <w:kern w:val="0"/>
          <w:sz w:val="28"/>
          <w:szCs w:val="28"/>
          <w:lang w:val="en-US" w:eastAsia="zh-CN" w:bidi="ar"/>
        </w:rPr>
        <w:t>浙江京禾电子科技有限公司</w:t>
      </w:r>
    </w:p>
    <w:p>
      <w:pPr>
        <w:keepNext w:val="0"/>
        <w:keepLines w:val="0"/>
        <w:pageBreakBefore w:val="0"/>
        <w:widowControl/>
        <w:suppressLineNumbers w:val="0"/>
        <w:kinsoku/>
        <w:wordWrap/>
        <w:overflowPunct/>
        <w:topLinePunct w:val="0"/>
        <w:autoSpaceDE/>
        <w:autoSpaceDN/>
        <w:bidi w:val="0"/>
        <w:adjustRightInd/>
        <w:snapToGrid/>
        <w:spacing w:line="192" w:lineRule="auto"/>
        <w:jc w:val="left"/>
        <w:textAlignment w:val="auto"/>
        <w:rPr>
          <w:rFonts w:hint="default" w:ascii="AliHYAiHei-Beta" w:hAnsi="AliHYAiHei-Beta" w:eastAsia="AliHYAiHei-Beta" w:cs="AliHYAiHei-Beta"/>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192" w:lineRule="auto"/>
        <w:jc w:val="left"/>
        <w:textAlignment w:val="auto"/>
        <w:rPr>
          <w:rFonts w:hint="default" w:ascii="AliHYAiHei-Beta" w:hAnsi="AliHYAiHei-Beta" w:eastAsia="AliHYAiHei-Beta" w:cs="AliHYAiHei-Beta"/>
          <w:color w:val="000000" w:themeColor="text1"/>
          <w:kern w:val="0"/>
          <w:sz w:val="24"/>
          <w:szCs w:val="24"/>
          <w:lang w:val="en-US" w:eastAsia="zh-CN" w:bidi="ar"/>
          <w14:textFill>
            <w14:solidFill>
              <w14:schemeClr w14:val="tx1"/>
            </w14:solidFill>
          </w14:textFill>
        </w:rPr>
      </w:pPr>
    </w:p>
    <w:p>
      <w:pPr>
        <w:ind w:left="420"/>
        <w:rPr>
          <w:rFonts w:hint="eastAsia"/>
          <w:i/>
          <w:sz w:val="28"/>
          <w:szCs w:val="28"/>
          <w:lang w:val="en-US" w:eastAsia="zh-CN"/>
        </w:rPr>
      </w:pPr>
    </w:p>
    <w:p>
      <w:pPr>
        <w:ind w:left="420"/>
        <w:rPr>
          <w:rFonts w:hint="eastAsia"/>
          <w:i/>
          <w:sz w:val="28"/>
          <w:szCs w:val="28"/>
          <w:lang w:val="en-US" w:eastAsia="zh-CN"/>
        </w:rPr>
      </w:pPr>
    </w:p>
    <w:p>
      <w:pPr>
        <w:jc w:val="left"/>
        <w:rPr>
          <w:rFonts w:hint="eastAsia" w:cstheme="minorBidi"/>
          <w:kern w:val="2"/>
          <w:sz w:val="36"/>
          <w:szCs w:val="36"/>
          <w:lang w:val="en-US" w:eastAsia="zh-CN" w:bidi="ar-SA"/>
        </w:rPr>
      </w:pPr>
    </w:p>
    <w:p/>
    <w:p>
      <w:pPr>
        <w:spacing w:line="480" w:lineRule="auto"/>
        <w:rPr>
          <w:rFonts w:hint="eastAsia" w:ascii="黑体" w:hAnsi="黑体" w:eastAsia="黑体"/>
          <w:sz w:val="32"/>
          <w:szCs w:val="32"/>
        </w:rPr>
      </w:pPr>
      <w:r>
        <w:rPr>
          <w:rFonts w:hint="eastAsia" w:ascii="黑体" w:hAnsi="黑体" w:eastAsia="黑体"/>
          <w:sz w:val="32"/>
          <w:szCs w:val="32"/>
        </w:rPr>
        <w:t>附件1</w:t>
      </w:r>
    </w:p>
    <w:p>
      <w:pPr>
        <w:spacing w:line="480" w:lineRule="auto"/>
        <w:jc w:val="center"/>
        <w:rPr>
          <w:rFonts w:hint="eastAsia" w:ascii="方正小标宋简体" w:hAnsi="Georgia" w:eastAsia="方正小标宋简体"/>
          <w:sz w:val="44"/>
          <w:szCs w:val="44"/>
        </w:rPr>
      </w:pPr>
      <w:r>
        <w:rPr>
          <w:rFonts w:hint="eastAsia" w:ascii="方正小标宋简体" w:hAnsi="Georgia" w:eastAsia="方正小标宋简体"/>
          <w:sz w:val="44"/>
          <w:szCs w:val="44"/>
        </w:rPr>
        <w:t>参会回执</w:t>
      </w:r>
    </w:p>
    <w:p>
      <w:pPr>
        <w:spacing w:line="480" w:lineRule="auto"/>
        <w:jc w:val="center"/>
        <w:rPr>
          <w:rFonts w:hint="eastAsia" w:ascii="方正小标宋简体" w:hAnsi="Georgia" w:eastAsia="方正小标宋简体"/>
          <w:sz w:val="44"/>
          <w:szCs w:val="44"/>
        </w:rPr>
      </w:pPr>
    </w:p>
    <w:tbl>
      <w:tblPr>
        <w:tblStyle w:val="6"/>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4"/>
        <w:gridCol w:w="1159"/>
        <w:gridCol w:w="1879"/>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394" w:type="dxa"/>
            <w:vAlign w:val="top"/>
          </w:tcPr>
          <w:p>
            <w:pPr>
              <w:spacing w:line="480" w:lineRule="auto"/>
              <w:jc w:val="center"/>
              <w:rPr>
                <w:rFonts w:hint="eastAsia" w:ascii="黑体" w:hAnsi="Georgia" w:eastAsia="黑体"/>
                <w:kern w:val="0"/>
                <w:sz w:val="32"/>
                <w:szCs w:val="32"/>
              </w:rPr>
            </w:pPr>
            <w:r>
              <w:rPr>
                <w:rFonts w:hint="eastAsia" w:ascii="黑体" w:hAnsi="Georgia" w:eastAsia="黑体"/>
                <w:kern w:val="0"/>
                <w:sz w:val="32"/>
                <w:szCs w:val="32"/>
              </w:rPr>
              <w:t>公司名称</w:t>
            </w:r>
          </w:p>
        </w:tc>
        <w:tc>
          <w:tcPr>
            <w:tcW w:w="1159" w:type="dxa"/>
            <w:vAlign w:val="top"/>
          </w:tcPr>
          <w:p>
            <w:pPr>
              <w:spacing w:line="480" w:lineRule="auto"/>
              <w:jc w:val="center"/>
              <w:rPr>
                <w:rFonts w:hint="eastAsia" w:ascii="黑体" w:hAnsi="Georgia" w:eastAsia="黑体"/>
                <w:kern w:val="0"/>
                <w:sz w:val="32"/>
                <w:szCs w:val="32"/>
              </w:rPr>
            </w:pPr>
            <w:r>
              <w:rPr>
                <w:rFonts w:hint="eastAsia" w:ascii="黑体" w:hAnsi="Georgia" w:eastAsia="黑体"/>
                <w:kern w:val="0"/>
                <w:sz w:val="32"/>
                <w:szCs w:val="32"/>
              </w:rPr>
              <w:t>姓名</w:t>
            </w:r>
          </w:p>
        </w:tc>
        <w:tc>
          <w:tcPr>
            <w:tcW w:w="1879" w:type="dxa"/>
            <w:vAlign w:val="top"/>
          </w:tcPr>
          <w:p>
            <w:pPr>
              <w:spacing w:line="480" w:lineRule="auto"/>
              <w:jc w:val="center"/>
              <w:rPr>
                <w:rFonts w:hint="eastAsia" w:ascii="黑体" w:hAnsi="Georgia" w:eastAsia="黑体"/>
                <w:kern w:val="0"/>
                <w:sz w:val="32"/>
                <w:szCs w:val="32"/>
              </w:rPr>
            </w:pPr>
            <w:r>
              <w:rPr>
                <w:rFonts w:hint="eastAsia" w:ascii="黑体" w:hAnsi="Georgia" w:eastAsia="黑体"/>
                <w:kern w:val="0"/>
                <w:sz w:val="32"/>
                <w:szCs w:val="32"/>
              </w:rPr>
              <w:t>职务</w:t>
            </w:r>
          </w:p>
        </w:tc>
        <w:tc>
          <w:tcPr>
            <w:tcW w:w="2468" w:type="dxa"/>
            <w:vAlign w:val="top"/>
          </w:tcPr>
          <w:p>
            <w:pPr>
              <w:spacing w:line="480" w:lineRule="auto"/>
              <w:jc w:val="center"/>
              <w:rPr>
                <w:rFonts w:hint="eastAsia" w:ascii="黑体" w:hAnsi="Georgia" w:eastAsia="黑体"/>
                <w:kern w:val="0"/>
                <w:sz w:val="32"/>
                <w:szCs w:val="32"/>
              </w:rPr>
            </w:pPr>
            <w:r>
              <w:rPr>
                <w:rFonts w:hint="eastAsia" w:ascii="黑体" w:hAnsi="Georgia" w:eastAsia="黑体"/>
                <w:kern w:val="0"/>
                <w:sz w:val="32"/>
                <w:szCs w:val="32"/>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394" w:type="dxa"/>
            <w:vAlign w:val="top"/>
          </w:tcPr>
          <w:p>
            <w:pPr>
              <w:spacing w:line="480" w:lineRule="auto"/>
              <w:rPr>
                <w:rFonts w:hint="eastAsia" w:ascii="仿宋_GB2312" w:hAnsi="Georgia" w:eastAsia="仿宋_GB2312"/>
                <w:kern w:val="0"/>
                <w:sz w:val="32"/>
                <w:szCs w:val="32"/>
                <w:lang w:val="en-US" w:eastAsia="zh-CN"/>
              </w:rPr>
            </w:pPr>
          </w:p>
        </w:tc>
        <w:tc>
          <w:tcPr>
            <w:tcW w:w="1159" w:type="dxa"/>
            <w:vAlign w:val="top"/>
          </w:tcPr>
          <w:p>
            <w:pPr>
              <w:spacing w:line="480" w:lineRule="auto"/>
              <w:rPr>
                <w:rFonts w:hint="eastAsia" w:ascii="仿宋_GB2312" w:hAnsi="Georgia" w:eastAsia="仿宋_GB2312"/>
                <w:kern w:val="0"/>
                <w:sz w:val="32"/>
                <w:szCs w:val="32"/>
                <w:lang w:eastAsia="zh-CN"/>
              </w:rPr>
            </w:pPr>
          </w:p>
        </w:tc>
        <w:tc>
          <w:tcPr>
            <w:tcW w:w="1879" w:type="dxa"/>
            <w:vAlign w:val="top"/>
          </w:tcPr>
          <w:p>
            <w:pPr>
              <w:spacing w:line="480" w:lineRule="auto"/>
              <w:rPr>
                <w:rFonts w:hint="eastAsia" w:ascii="仿宋_GB2312" w:hAnsi="Georgia" w:eastAsia="仿宋_GB2312"/>
                <w:kern w:val="0"/>
                <w:sz w:val="32"/>
                <w:szCs w:val="32"/>
                <w:lang w:eastAsia="zh-CN"/>
              </w:rPr>
            </w:pPr>
          </w:p>
        </w:tc>
        <w:tc>
          <w:tcPr>
            <w:tcW w:w="2468" w:type="dxa"/>
            <w:vAlign w:val="top"/>
          </w:tcPr>
          <w:p>
            <w:pPr>
              <w:spacing w:line="480" w:lineRule="auto"/>
              <w:rPr>
                <w:rFonts w:hint="default" w:ascii="仿宋_GB2312" w:hAnsi="Georgia" w:eastAsia="仿宋_GB2312"/>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394" w:type="dxa"/>
            <w:vAlign w:val="top"/>
          </w:tcPr>
          <w:p>
            <w:pPr>
              <w:spacing w:line="480" w:lineRule="auto"/>
              <w:rPr>
                <w:rFonts w:hint="eastAsia" w:ascii="仿宋_GB2312" w:hAnsi="Georgia" w:eastAsia="仿宋_GB2312"/>
                <w:kern w:val="0"/>
                <w:sz w:val="32"/>
                <w:szCs w:val="32"/>
              </w:rPr>
            </w:pPr>
          </w:p>
        </w:tc>
        <w:tc>
          <w:tcPr>
            <w:tcW w:w="1159" w:type="dxa"/>
            <w:vAlign w:val="top"/>
          </w:tcPr>
          <w:p>
            <w:pPr>
              <w:spacing w:line="480" w:lineRule="auto"/>
              <w:rPr>
                <w:rFonts w:hint="eastAsia" w:ascii="仿宋_GB2312" w:hAnsi="Georgia" w:eastAsia="仿宋_GB2312"/>
                <w:kern w:val="0"/>
                <w:sz w:val="32"/>
                <w:szCs w:val="32"/>
              </w:rPr>
            </w:pPr>
          </w:p>
        </w:tc>
        <w:tc>
          <w:tcPr>
            <w:tcW w:w="1879" w:type="dxa"/>
            <w:vAlign w:val="top"/>
          </w:tcPr>
          <w:p>
            <w:pPr>
              <w:spacing w:line="480" w:lineRule="auto"/>
              <w:rPr>
                <w:rFonts w:hint="eastAsia" w:ascii="仿宋_GB2312" w:hAnsi="Georgia" w:eastAsia="仿宋_GB2312"/>
                <w:kern w:val="0"/>
                <w:sz w:val="32"/>
                <w:szCs w:val="32"/>
              </w:rPr>
            </w:pPr>
          </w:p>
        </w:tc>
        <w:tc>
          <w:tcPr>
            <w:tcW w:w="2468" w:type="dxa"/>
            <w:vAlign w:val="top"/>
          </w:tcPr>
          <w:p>
            <w:pPr>
              <w:spacing w:line="480" w:lineRule="auto"/>
              <w:rPr>
                <w:rFonts w:hint="eastAsia" w:ascii="仿宋_GB2312" w:hAnsi="Georgia"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394" w:type="dxa"/>
            <w:vAlign w:val="top"/>
          </w:tcPr>
          <w:p>
            <w:pPr>
              <w:spacing w:line="480" w:lineRule="auto"/>
              <w:rPr>
                <w:rFonts w:hint="eastAsia" w:ascii="仿宋_GB2312" w:hAnsi="Georgia" w:eastAsia="仿宋_GB2312"/>
                <w:kern w:val="0"/>
                <w:sz w:val="32"/>
                <w:szCs w:val="32"/>
              </w:rPr>
            </w:pPr>
          </w:p>
        </w:tc>
        <w:tc>
          <w:tcPr>
            <w:tcW w:w="1159" w:type="dxa"/>
            <w:vAlign w:val="top"/>
          </w:tcPr>
          <w:p>
            <w:pPr>
              <w:spacing w:line="480" w:lineRule="auto"/>
              <w:rPr>
                <w:rFonts w:hint="eastAsia" w:ascii="仿宋_GB2312" w:hAnsi="Georgia" w:eastAsia="仿宋_GB2312"/>
                <w:kern w:val="0"/>
                <w:sz w:val="32"/>
                <w:szCs w:val="32"/>
              </w:rPr>
            </w:pPr>
          </w:p>
        </w:tc>
        <w:tc>
          <w:tcPr>
            <w:tcW w:w="1879" w:type="dxa"/>
            <w:vAlign w:val="top"/>
          </w:tcPr>
          <w:p>
            <w:pPr>
              <w:spacing w:line="480" w:lineRule="auto"/>
              <w:rPr>
                <w:rFonts w:hint="eastAsia" w:ascii="仿宋_GB2312" w:hAnsi="Georgia" w:eastAsia="仿宋_GB2312"/>
                <w:kern w:val="0"/>
                <w:sz w:val="32"/>
                <w:szCs w:val="32"/>
              </w:rPr>
            </w:pPr>
          </w:p>
        </w:tc>
        <w:tc>
          <w:tcPr>
            <w:tcW w:w="2468" w:type="dxa"/>
            <w:vAlign w:val="top"/>
          </w:tcPr>
          <w:p>
            <w:pPr>
              <w:spacing w:line="480" w:lineRule="auto"/>
              <w:rPr>
                <w:rFonts w:hint="eastAsia" w:ascii="仿宋_GB2312" w:hAnsi="Georgia"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394" w:type="dxa"/>
            <w:vAlign w:val="top"/>
          </w:tcPr>
          <w:p>
            <w:pPr>
              <w:spacing w:line="480" w:lineRule="auto"/>
              <w:rPr>
                <w:rFonts w:hint="eastAsia" w:ascii="仿宋_GB2312" w:hAnsi="Georgia" w:eastAsia="仿宋_GB2312"/>
                <w:kern w:val="0"/>
                <w:sz w:val="32"/>
                <w:szCs w:val="32"/>
              </w:rPr>
            </w:pPr>
          </w:p>
        </w:tc>
        <w:tc>
          <w:tcPr>
            <w:tcW w:w="1159" w:type="dxa"/>
            <w:vAlign w:val="top"/>
          </w:tcPr>
          <w:p>
            <w:pPr>
              <w:spacing w:line="480" w:lineRule="auto"/>
              <w:rPr>
                <w:rFonts w:hint="eastAsia" w:ascii="仿宋_GB2312" w:hAnsi="Georgia" w:eastAsia="仿宋_GB2312"/>
                <w:kern w:val="0"/>
                <w:sz w:val="32"/>
                <w:szCs w:val="32"/>
              </w:rPr>
            </w:pPr>
          </w:p>
        </w:tc>
        <w:tc>
          <w:tcPr>
            <w:tcW w:w="1879" w:type="dxa"/>
            <w:vAlign w:val="top"/>
          </w:tcPr>
          <w:p>
            <w:pPr>
              <w:spacing w:line="480" w:lineRule="auto"/>
              <w:rPr>
                <w:rFonts w:hint="eastAsia" w:ascii="仿宋_GB2312" w:hAnsi="Georgia" w:eastAsia="仿宋_GB2312"/>
                <w:kern w:val="0"/>
                <w:sz w:val="32"/>
                <w:szCs w:val="32"/>
              </w:rPr>
            </w:pPr>
          </w:p>
        </w:tc>
        <w:tc>
          <w:tcPr>
            <w:tcW w:w="2468" w:type="dxa"/>
            <w:vAlign w:val="top"/>
          </w:tcPr>
          <w:p>
            <w:pPr>
              <w:spacing w:line="480" w:lineRule="auto"/>
              <w:rPr>
                <w:rFonts w:hint="eastAsia" w:ascii="仿宋_GB2312" w:hAnsi="Georgia"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394" w:type="dxa"/>
            <w:vAlign w:val="top"/>
          </w:tcPr>
          <w:p>
            <w:pPr>
              <w:spacing w:line="480" w:lineRule="auto"/>
              <w:rPr>
                <w:rFonts w:hint="eastAsia" w:ascii="仿宋_GB2312" w:hAnsi="Georgia" w:eastAsia="仿宋_GB2312"/>
                <w:kern w:val="0"/>
                <w:sz w:val="32"/>
                <w:szCs w:val="32"/>
              </w:rPr>
            </w:pPr>
          </w:p>
        </w:tc>
        <w:tc>
          <w:tcPr>
            <w:tcW w:w="1159" w:type="dxa"/>
            <w:vAlign w:val="top"/>
          </w:tcPr>
          <w:p>
            <w:pPr>
              <w:spacing w:line="480" w:lineRule="auto"/>
              <w:rPr>
                <w:rFonts w:hint="eastAsia" w:ascii="仿宋_GB2312" w:hAnsi="Georgia" w:eastAsia="仿宋_GB2312"/>
                <w:kern w:val="0"/>
                <w:sz w:val="32"/>
                <w:szCs w:val="32"/>
              </w:rPr>
            </w:pPr>
          </w:p>
        </w:tc>
        <w:tc>
          <w:tcPr>
            <w:tcW w:w="1879" w:type="dxa"/>
            <w:vAlign w:val="top"/>
          </w:tcPr>
          <w:p>
            <w:pPr>
              <w:spacing w:line="480" w:lineRule="auto"/>
              <w:rPr>
                <w:rFonts w:hint="eastAsia" w:ascii="仿宋_GB2312" w:hAnsi="Georgia" w:eastAsia="仿宋_GB2312"/>
                <w:kern w:val="0"/>
                <w:sz w:val="32"/>
                <w:szCs w:val="32"/>
              </w:rPr>
            </w:pPr>
          </w:p>
        </w:tc>
        <w:tc>
          <w:tcPr>
            <w:tcW w:w="2468" w:type="dxa"/>
            <w:vAlign w:val="top"/>
          </w:tcPr>
          <w:p>
            <w:pPr>
              <w:spacing w:line="480" w:lineRule="auto"/>
              <w:rPr>
                <w:rFonts w:hint="eastAsia" w:ascii="仿宋_GB2312" w:hAnsi="Georgia"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3394" w:type="dxa"/>
            <w:vAlign w:val="top"/>
          </w:tcPr>
          <w:p>
            <w:pPr>
              <w:spacing w:line="480" w:lineRule="auto"/>
              <w:rPr>
                <w:rFonts w:hint="eastAsia" w:ascii="仿宋_GB2312" w:hAnsi="Georgia" w:eastAsia="仿宋_GB2312"/>
                <w:kern w:val="0"/>
                <w:sz w:val="32"/>
                <w:szCs w:val="32"/>
              </w:rPr>
            </w:pPr>
          </w:p>
        </w:tc>
        <w:tc>
          <w:tcPr>
            <w:tcW w:w="1159" w:type="dxa"/>
            <w:vAlign w:val="top"/>
          </w:tcPr>
          <w:p>
            <w:pPr>
              <w:spacing w:line="480" w:lineRule="auto"/>
              <w:rPr>
                <w:rFonts w:hint="eastAsia" w:ascii="仿宋_GB2312" w:hAnsi="Georgia" w:eastAsia="仿宋_GB2312"/>
                <w:kern w:val="0"/>
                <w:sz w:val="32"/>
                <w:szCs w:val="32"/>
              </w:rPr>
            </w:pPr>
          </w:p>
        </w:tc>
        <w:tc>
          <w:tcPr>
            <w:tcW w:w="1879" w:type="dxa"/>
            <w:vAlign w:val="top"/>
          </w:tcPr>
          <w:p>
            <w:pPr>
              <w:spacing w:line="480" w:lineRule="auto"/>
              <w:rPr>
                <w:rFonts w:hint="eastAsia" w:ascii="仿宋_GB2312" w:hAnsi="Georgia" w:eastAsia="仿宋_GB2312"/>
                <w:kern w:val="0"/>
                <w:sz w:val="32"/>
                <w:szCs w:val="32"/>
              </w:rPr>
            </w:pPr>
          </w:p>
        </w:tc>
        <w:tc>
          <w:tcPr>
            <w:tcW w:w="2468" w:type="dxa"/>
            <w:vAlign w:val="top"/>
          </w:tcPr>
          <w:p>
            <w:pPr>
              <w:spacing w:line="480" w:lineRule="auto"/>
              <w:rPr>
                <w:rFonts w:hint="eastAsia" w:ascii="仿宋_GB2312" w:hAnsi="Georgia" w:eastAsia="仿宋_GB2312"/>
                <w:kern w:val="0"/>
                <w:sz w:val="32"/>
                <w:szCs w:val="32"/>
              </w:rPr>
            </w:pPr>
          </w:p>
        </w:tc>
      </w:tr>
    </w:tbl>
    <w:p>
      <w:pPr>
        <w:ind w:firstLine="541" w:firstLineChars="0"/>
        <w:jc w:val="left"/>
        <w:rPr>
          <w:rFonts w:hint="default" w:eastAsia="宋体" w:cs="宋体"/>
          <w:color w:val="000000"/>
          <w:kern w:val="2"/>
          <w:sz w:val="28"/>
          <w:szCs w:val="28"/>
          <w:lang w:val="en-US" w:eastAsia="zh-CN" w:bidi="ar-SA"/>
        </w:rPr>
      </w:pPr>
      <w:r>
        <w:rPr>
          <w:rFonts w:hint="eastAsia" w:eastAsia="宋体" w:cs="宋体"/>
          <w:color w:val="000000"/>
          <w:kern w:val="2"/>
          <w:sz w:val="28"/>
          <w:szCs w:val="28"/>
          <w:lang w:val="en-US" w:eastAsia="zh-CN" w:bidi="ar-SA"/>
        </w:rPr>
        <w:t>请于7月9日下班前（17：00）报名。</w:t>
      </w:r>
    </w:p>
    <w:p>
      <w:pPr>
        <w:ind w:firstLine="541" w:firstLineChars="0"/>
        <w:jc w:val="left"/>
        <w:rPr>
          <w:rFonts w:hint="default" w:eastAsia="宋体" w:cs="宋体"/>
          <w:color w:val="000000"/>
          <w:kern w:val="2"/>
          <w:sz w:val="28"/>
          <w:szCs w:val="28"/>
          <w:lang w:val="en-US" w:eastAsia="zh-CN" w:bidi="ar-SA"/>
        </w:rPr>
      </w:pPr>
      <w:r>
        <w:rPr>
          <w:rFonts w:hint="eastAsia" w:eastAsia="宋体" w:cs="宋体"/>
          <w:color w:val="000000"/>
          <w:kern w:val="2"/>
          <w:sz w:val="28"/>
          <w:szCs w:val="28"/>
          <w:lang w:val="en-US" w:eastAsia="zh-CN" w:bidi="ar-SA"/>
        </w:rPr>
        <w:t>联系人：小黄电话13586446677微信同号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AliHYAiHei-Beta">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B27CE"/>
    <w:rsid w:val="05E934F5"/>
    <w:rsid w:val="0E297E20"/>
    <w:rsid w:val="11884EC9"/>
    <w:rsid w:val="122C516A"/>
    <w:rsid w:val="15D60ADE"/>
    <w:rsid w:val="18E33DAF"/>
    <w:rsid w:val="1C6B7BAA"/>
    <w:rsid w:val="210D647E"/>
    <w:rsid w:val="2BCC789D"/>
    <w:rsid w:val="2EA447FE"/>
    <w:rsid w:val="2EE53723"/>
    <w:rsid w:val="3098178E"/>
    <w:rsid w:val="34371F68"/>
    <w:rsid w:val="34812531"/>
    <w:rsid w:val="361A1F05"/>
    <w:rsid w:val="3A295158"/>
    <w:rsid w:val="3CF00E82"/>
    <w:rsid w:val="45910DC1"/>
    <w:rsid w:val="49F41669"/>
    <w:rsid w:val="4A3C218F"/>
    <w:rsid w:val="4BB0649F"/>
    <w:rsid w:val="54B21D96"/>
    <w:rsid w:val="56663F3D"/>
    <w:rsid w:val="5843419D"/>
    <w:rsid w:val="5AA74F14"/>
    <w:rsid w:val="5FF351DF"/>
    <w:rsid w:val="612A35A7"/>
    <w:rsid w:val="67EB430A"/>
    <w:rsid w:val="68066423"/>
    <w:rsid w:val="6C6A08FE"/>
    <w:rsid w:val="7E6E0B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rFonts w:asciiTheme="minorAscii" w:hAnsiTheme="minorAscii"/>
      <w:sz w:val="28"/>
    </w:rPr>
  </w:style>
  <w:style w:type="paragraph" w:styleId="5">
    <w:name w:val="Normal (Web)"/>
    <w:basedOn w:val="1"/>
    <w:qFormat/>
    <w:uiPriority w:val="0"/>
    <w:pPr>
      <w:widowControl/>
      <w:spacing w:before="100" w:beforeAutospacing="1" w:after="100" w:afterAutospacing="1"/>
      <w:jc w:val="left"/>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86133</cp:lastModifiedBy>
  <dcterms:modified xsi:type="dcterms:W3CDTF">2020-07-06T03:39:43Z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